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53" w:rsidRPr="009F7FB9" w:rsidRDefault="009F7FB9" w:rsidP="00C54908">
      <w:pPr>
        <w:jc w:val="right"/>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-320040</wp:posOffset>
            </wp:positionH>
            <wp:positionV relativeFrom="paragraph">
              <wp:posOffset>-177165</wp:posOffset>
            </wp:positionV>
            <wp:extent cx="2295525" cy="762000"/>
            <wp:effectExtent l="19050" t="0" r="9525" b="0"/>
            <wp:wrapSquare wrapText="bothSides"/>
            <wp:docPr id="2"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
                    <pic:cNvPicPr>
                      <a:picLocks noChangeAspect="1" noChangeArrowheads="1"/>
                    </pic:cNvPicPr>
                  </pic:nvPicPr>
                  <pic:blipFill>
                    <a:blip r:embed="rId5" cstate="print"/>
                    <a:srcRect/>
                    <a:stretch>
                      <a:fillRect/>
                    </a:stretch>
                  </pic:blipFill>
                  <pic:spPr bwMode="auto">
                    <a:xfrm>
                      <a:off x="0" y="0"/>
                      <a:ext cx="2295525" cy="762000"/>
                    </a:xfrm>
                    <a:prstGeom prst="rect">
                      <a:avLst/>
                    </a:prstGeom>
                    <a:noFill/>
                    <a:ln w="9525">
                      <a:noFill/>
                      <a:miter lim="800000"/>
                      <a:headEnd/>
                      <a:tailEnd/>
                    </a:ln>
                  </pic:spPr>
                </pic:pic>
              </a:graphicData>
            </a:graphic>
          </wp:anchor>
        </w:drawing>
      </w:r>
      <w:r w:rsidR="00C54908" w:rsidRPr="009F7FB9">
        <w:rPr>
          <w:sz w:val="20"/>
          <w:szCs w:val="20"/>
        </w:rPr>
        <w:t>In te vullen door de griffier</w:t>
      </w:r>
    </w:p>
    <w:p w:rsidR="00C54908" w:rsidRPr="009F7FB9" w:rsidRDefault="00C54908" w:rsidP="00C54908">
      <w:pPr>
        <w:jc w:val="right"/>
        <w:rPr>
          <w:sz w:val="20"/>
          <w:szCs w:val="20"/>
        </w:rPr>
      </w:pPr>
    </w:p>
    <w:tbl>
      <w:tblPr>
        <w:tblpPr w:leftFromText="141" w:rightFromText="141" w:vertAnchor="text" w:tblpX="65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364"/>
      </w:tblGrid>
      <w:tr w:rsidR="00C54908" w:rsidRPr="009F7FB9" w:rsidTr="009F7FB9">
        <w:tc>
          <w:tcPr>
            <w:tcW w:w="1403" w:type="dxa"/>
          </w:tcPr>
          <w:p w:rsidR="00C54908" w:rsidRPr="009F7FB9" w:rsidRDefault="00C54908" w:rsidP="00A973A7">
            <w:pPr>
              <w:rPr>
                <w:sz w:val="20"/>
                <w:szCs w:val="20"/>
              </w:rPr>
            </w:pPr>
          </w:p>
          <w:p w:rsidR="00C54908" w:rsidRPr="009F7FB9" w:rsidRDefault="00C54908" w:rsidP="00A973A7">
            <w:pPr>
              <w:rPr>
                <w:sz w:val="20"/>
                <w:szCs w:val="20"/>
              </w:rPr>
            </w:pPr>
            <w:r w:rsidRPr="009F7FB9">
              <w:rPr>
                <w:sz w:val="20"/>
                <w:szCs w:val="20"/>
              </w:rPr>
              <w:t>motie nr.</w:t>
            </w:r>
          </w:p>
          <w:p w:rsidR="00C54908" w:rsidRPr="009F7FB9" w:rsidRDefault="00C54908" w:rsidP="00A973A7">
            <w:pPr>
              <w:jc w:val="right"/>
              <w:rPr>
                <w:sz w:val="20"/>
                <w:szCs w:val="20"/>
              </w:rPr>
            </w:pPr>
          </w:p>
        </w:tc>
        <w:tc>
          <w:tcPr>
            <w:tcW w:w="1364" w:type="dxa"/>
          </w:tcPr>
          <w:p w:rsidR="00C54908" w:rsidRPr="009F7FB9" w:rsidRDefault="00C54908" w:rsidP="00A973A7">
            <w:pPr>
              <w:jc w:val="right"/>
              <w:rPr>
                <w:sz w:val="20"/>
                <w:szCs w:val="20"/>
              </w:rPr>
            </w:pPr>
          </w:p>
        </w:tc>
      </w:tr>
      <w:tr w:rsidR="00C54908" w:rsidRPr="009F7FB9" w:rsidTr="009F7FB9">
        <w:tc>
          <w:tcPr>
            <w:tcW w:w="1403" w:type="dxa"/>
          </w:tcPr>
          <w:p w:rsidR="00C54908" w:rsidRPr="009F7FB9" w:rsidRDefault="00C54908" w:rsidP="00A973A7">
            <w:pPr>
              <w:rPr>
                <w:sz w:val="20"/>
                <w:szCs w:val="20"/>
              </w:rPr>
            </w:pPr>
          </w:p>
          <w:p w:rsidR="00C54908" w:rsidRPr="009F7FB9" w:rsidRDefault="00C54908" w:rsidP="00A973A7">
            <w:pPr>
              <w:rPr>
                <w:sz w:val="20"/>
                <w:szCs w:val="20"/>
              </w:rPr>
            </w:pPr>
            <w:r w:rsidRPr="009F7FB9">
              <w:rPr>
                <w:sz w:val="20"/>
                <w:szCs w:val="20"/>
              </w:rPr>
              <w:t>paraaf</w:t>
            </w:r>
          </w:p>
          <w:p w:rsidR="00C54908" w:rsidRPr="009F7FB9" w:rsidRDefault="00C54908" w:rsidP="00A973A7">
            <w:pPr>
              <w:rPr>
                <w:sz w:val="20"/>
                <w:szCs w:val="20"/>
              </w:rPr>
            </w:pPr>
          </w:p>
        </w:tc>
        <w:tc>
          <w:tcPr>
            <w:tcW w:w="1364" w:type="dxa"/>
          </w:tcPr>
          <w:p w:rsidR="00C54908" w:rsidRPr="009F7FB9" w:rsidRDefault="00C54908" w:rsidP="00A973A7">
            <w:pPr>
              <w:jc w:val="right"/>
              <w:rPr>
                <w:sz w:val="20"/>
                <w:szCs w:val="20"/>
              </w:rPr>
            </w:pPr>
          </w:p>
        </w:tc>
      </w:tr>
      <w:tr w:rsidR="00EE44C3" w:rsidRPr="009F7FB9" w:rsidTr="009F7FB9">
        <w:tc>
          <w:tcPr>
            <w:tcW w:w="1403" w:type="dxa"/>
          </w:tcPr>
          <w:p w:rsidR="00EE44C3" w:rsidRPr="009F7FB9" w:rsidRDefault="00EE44C3" w:rsidP="00A973A7">
            <w:pPr>
              <w:rPr>
                <w:sz w:val="20"/>
                <w:szCs w:val="20"/>
              </w:rPr>
            </w:pPr>
            <w:r w:rsidRPr="009F7FB9">
              <w:rPr>
                <w:sz w:val="20"/>
                <w:szCs w:val="20"/>
              </w:rPr>
              <w:t>Agendapunt</w:t>
            </w:r>
          </w:p>
          <w:p w:rsidR="00EE44C3" w:rsidRPr="009F7FB9" w:rsidRDefault="00EE44C3" w:rsidP="00A973A7">
            <w:pPr>
              <w:rPr>
                <w:sz w:val="20"/>
                <w:szCs w:val="20"/>
              </w:rPr>
            </w:pPr>
          </w:p>
          <w:p w:rsidR="00EE44C3" w:rsidRPr="009F7FB9" w:rsidRDefault="00EE44C3" w:rsidP="00A973A7">
            <w:pPr>
              <w:rPr>
                <w:sz w:val="20"/>
                <w:szCs w:val="20"/>
              </w:rPr>
            </w:pPr>
          </w:p>
        </w:tc>
        <w:tc>
          <w:tcPr>
            <w:tcW w:w="1364" w:type="dxa"/>
          </w:tcPr>
          <w:p w:rsidR="00EE44C3" w:rsidRPr="009F7FB9" w:rsidRDefault="00EE44C3" w:rsidP="00A973A7">
            <w:pPr>
              <w:jc w:val="right"/>
              <w:rPr>
                <w:sz w:val="20"/>
                <w:szCs w:val="20"/>
              </w:rPr>
            </w:pPr>
          </w:p>
        </w:tc>
      </w:tr>
    </w:tbl>
    <w:p w:rsidR="00C54908" w:rsidRPr="009F7FB9" w:rsidRDefault="00BC7203" w:rsidP="00C54908">
      <w:pPr>
        <w:jc w:val="right"/>
        <w:rPr>
          <w:sz w:val="20"/>
          <w:szCs w:val="20"/>
        </w:rPr>
      </w:pPr>
      <w:bookmarkStart w:id="0" w:name="_GoBack"/>
      <w:bookmarkEnd w:id="0"/>
      <w:r>
        <w:rPr>
          <w:noProof/>
          <w:sz w:val="20"/>
          <w:szCs w:val="20"/>
        </w:rPr>
        <w:drawing>
          <wp:anchor distT="0" distB="0" distL="114300" distR="114300" simplePos="0" relativeHeight="251659776" behindDoc="1" locked="0" layoutInCell="1" allowOverlap="1">
            <wp:simplePos x="0" y="0"/>
            <wp:positionH relativeFrom="column">
              <wp:posOffset>-1731645</wp:posOffset>
            </wp:positionH>
            <wp:positionV relativeFrom="paragraph">
              <wp:posOffset>227965</wp:posOffset>
            </wp:positionV>
            <wp:extent cx="695325" cy="790575"/>
            <wp:effectExtent l="0" t="0" r="9525" b="9525"/>
            <wp:wrapTight wrapText="bothSides">
              <wp:wrapPolygon edited="0">
                <wp:start x="0" y="0"/>
                <wp:lineTo x="0" y="21340"/>
                <wp:lineTo x="21304" y="21340"/>
                <wp:lineTo x="21304" y="0"/>
                <wp:lineTo x="0" y="0"/>
              </wp:wrapPolygon>
            </wp:wrapTight>
            <wp:docPr id="4" name="Afbeelding 4" descr="VV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VD logo"/>
                    <pic:cNvPicPr>
                      <a:picLocks noChangeAspect="1" noChangeArrowheads="1"/>
                    </pic:cNvPicPr>
                  </pic:nvPicPr>
                  <pic:blipFill>
                    <a:blip r:embed="rId6" cstate="print"/>
                    <a:srcRect/>
                    <a:stretch>
                      <a:fillRect/>
                    </a:stretch>
                  </pic:blipFill>
                  <pic:spPr bwMode="auto">
                    <a:xfrm>
                      <a:off x="0" y="0"/>
                      <a:ext cx="695325" cy="790575"/>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1824" behindDoc="0" locked="0" layoutInCell="1" allowOverlap="1">
            <wp:simplePos x="0" y="0"/>
            <wp:positionH relativeFrom="column">
              <wp:posOffset>-228600</wp:posOffset>
            </wp:positionH>
            <wp:positionV relativeFrom="paragraph">
              <wp:posOffset>71755</wp:posOffset>
            </wp:positionV>
            <wp:extent cx="1323975" cy="723900"/>
            <wp:effectExtent l="0" t="0" r="0" b="0"/>
            <wp:wrapNone/>
            <wp:docPr id="1" name="Afbeelding 2" descr="Logo CDA Steatefrak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A Steatefraksje"/>
                    <pic:cNvPicPr>
                      <a:picLocks noChangeAspect="1" noChangeArrowheads="1"/>
                    </pic:cNvPicPr>
                  </pic:nvPicPr>
                  <pic:blipFill>
                    <a:blip r:embed="rId7" cstate="print"/>
                    <a:srcRect/>
                    <a:stretch>
                      <a:fillRect/>
                    </a:stretch>
                  </pic:blipFill>
                  <pic:spPr bwMode="auto">
                    <a:xfrm>
                      <a:off x="0" y="0"/>
                      <a:ext cx="1323975" cy="7239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3872" behindDoc="0" locked="0" layoutInCell="1" allowOverlap="1">
            <wp:simplePos x="0" y="0"/>
            <wp:positionH relativeFrom="column">
              <wp:posOffset>-226695</wp:posOffset>
            </wp:positionH>
            <wp:positionV relativeFrom="paragraph">
              <wp:posOffset>902335</wp:posOffset>
            </wp:positionV>
            <wp:extent cx="1781810" cy="385445"/>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810" cy="385445"/>
                    </a:xfrm>
                    <a:prstGeom prst="rect">
                      <a:avLst/>
                    </a:prstGeom>
                    <a:noFill/>
                    <a:ln>
                      <a:noFill/>
                    </a:ln>
                  </pic:spPr>
                </pic:pic>
              </a:graphicData>
            </a:graphic>
          </wp:anchor>
        </w:drawing>
      </w:r>
      <w:r w:rsidR="00A973A7" w:rsidRPr="009F7FB9">
        <w:rPr>
          <w:sz w:val="20"/>
          <w:szCs w:val="20"/>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C54908" w:rsidRPr="009F7FB9" w:rsidTr="000327BD">
        <w:tc>
          <w:tcPr>
            <w:tcW w:w="9212" w:type="dxa"/>
            <w:gridSpan w:val="2"/>
          </w:tcPr>
          <w:p w:rsidR="00C54908" w:rsidRPr="009F7FB9" w:rsidRDefault="00C54908" w:rsidP="0002468C">
            <w:pPr>
              <w:rPr>
                <w:b/>
                <w:sz w:val="20"/>
                <w:szCs w:val="20"/>
              </w:rPr>
            </w:pPr>
            <w:r w:rsidRPr="009F7FB9">
              <w:rPr>
                <w:b/>
                <w:sz w:val="20"/>
                <w:szCs w:val="20"/>
              </w:rPr>
              <w:t>MOTIE</w:t>
            </w:r>
            <w:r w:rsidR="0002468C" w:rsidRPr="009F7FB9">
              <w:rPr>
                <w:b/>
                <w:sz w:val="20"/>
                <w:szCs w:val="20"/>
              </w:rPr>
              <w:t xml:space="preserve"> vreemd aan de orde van de dag</w:t>
            </w:r>
            <w:r w:rsidRPr="009F7FB9">
              <w:rPr>
                <w:b/>
                <w:sz w:val="20"/>
                <w:szCs w:val="20"/>
              </w:rPr>
              <w:t xml:space="preserve"> ex artikel 2</w:t>
            </w:r>
            <w:r w:rsidR="00EE44C3" w:rsidRPr="009F7FB9">
              <w:rPr>
                <w:b/>
                <w:sz w:val="20"/>
                <w:szCs w:val="20"/>
              </w:rPr>
              <w:t>9</w:t>
            </w:r>
            <w:r w:rsidRPr="009F7FB9">
              <w:rPr>
                <w:b/>
                <w:sz w:val="20"/>
                <w:szCs w:val="20"/>
              </w:rPr>
              <w:t xml:space="preserve"> Reglement van orde</w:t>
            </w:r>
          </w:p>
        </w:tc>
      </w:tr>
      <w:tr w:rsidR="00C54908" w:rsidRPr="009F7FB9" w:rsidTr="000327BD">
        <w:tc>
          <w:tcPr>
            <w:tcW w:w="3528" w:type="dxa"/>
          </w:tcPr>
          <w:p w:rsidR="00C54908" w:rsidRPr="009F7FB9" w:rsidRDefault="00C54908" w:rsidP="00160A15">
            <w:pPr>
              <w:rPr>
                <w:sz w:val="20"/>
                <w:szCs w:val="20"/>
              </w:rPr>
            </w:pPr>
            <w:r w:rsidRPr="009F7FB9">
              <w:rPr>
                <w:sz w:val="20"/>
                <w:szCs w:val="20"/>
              </w:rPr>
              <w:t>Statenvergadering</w:t>
            </w:r>
          </w:p>
          <w:p w:rsidR="00C54908" w:rsidRPr="009F7FB9" w:rsidRDefault="00C54908" w:rsidP="00160A15">
            <w:pPr>
              <w:rPr>
                <w:sz w:val="20"/>
                <w:szCs w:val="20"/>
              </w:rPr>
            </w:pPr>
          </w:p>
        </w:tc>
        <w:tc>
          <w:tcPr>
            <w:tcW w:w="5684" w:type="dxa"/>
          </w:tcPr>
          <w:p w:rsidR="00C54908" w:rsidRPr="009F7FB9" w:rsidRDefault="00BC6B9A" w:rsidP="00BC6B9A">
            <w:pPr>
              <w:rPr>
                <w:sz w:val="20"/>
                <w:szCs w:val="20"/>
              </w:rPr>
            </w:pPr>
            <w:r w:rsidRPr="009F7FB9">
              <w:rPr>
                <w:sz w:val="20"/>
                <w:szCs w:val="20"/>
              </w:rPr>
              <w:t>22 januari</w:t>
            </w:r>
            <w:r w:rsidR="00366CB6" w:rsidRPr="009F7FB9">
              <w:rPr>
                <w:sz w:val="20"/>
                <w:szCs w:val="20"/>
              </w:rPr>
              <w:t xml:space="preserve"> 201</w:t>
            </w:r>
            <w:r w:rsidRPr="009F7FB9">
              <w:rPr>
                <w:sz w:val="20"/>
                <w:szCs w:val="20"/>
              </w:rPr>
              <w:t>4</w:t>
            </w:r>
          </w:p>
        </w:tc>
      </w:tr>
      <w:tr w:rsidR="00C54908" w:rsidRPr="009F7FB9" w:rsidTr="000327BD">
        <w:tc>
          <w:tcPr>
            <w:tcW w:w="3528" w:type="dxa"/>
          </w:tcPr>
          <w:p w:rsidR="00C54908" w:rsidRPr="009F7FB9" w:rsidRDefault="00C54908" w:rsidP="00160A15">
            <w:pPr>
              <w:rPr>
                <w:sz w:val="20"/>
                <w:szCs w:val="20"/>
              </w:rPr>
            </w:pPr>
            <w:r w:rsidRPr="009F7FB9">
              <w:rPr>
                <w:sz w:val="20"/>
                <w:szCs w:val="20"/>
              </w:rPr>
              <w:t>Agendapunt</w:t>
            </w:r>
          </w:p>
          <w:p w:rsidR="00C54908" w:rsidRPr="009F7FB9" w:rsidRDefault="00C54908" w:rsidP="00160A15">
            <w:pPr>
              <w:rPr>
                <w:sz w:val="20"/>
                <w:szCs w:val="20"/>
              </w:rPr>
            </w:pPr>
          </w:p>
        </w:tc>
        <w:tc>
          <w:tcPr>
            <w:tcW w:w="5684" w:type="dxa"/>
          </w:tcPr>
          <w:p w:rsidR="00C54908" w:rsidRPr="009F7FB9" w:rsidRDefault="00BC6B9A" w:rsidP="000B1D0B">
            <w:pPr>
              <w:rPr>
                <w:sz w:val="20"/>
                <w:szCs w:val="20"/>
              </w:rPr>
            </w:pPr>
            <w:r w:rsidRPr="009F7FB9">
              <w:rPr>
                <w:sz w:val="20"/>
                <w:szCs w:val="20"/>
              </w:rPr>
              <w:t xml:space="preserve">Terugtrekking Vitens uit </w:t>
            </w:r>
            <w:r w:rsidR="000B1D0B" w:rsidRPr="009F7FB9">
              <w:rPr>
                <w:sz w:val="20"/>
                <w:szCs w:val="20"/>
              </w:rPr>
              <w:t>Israëlisch water</w:t>
            </w:r>
            <w:r w:rsidRPr="009F7FB9">
              <w:rPr>
                <w:sz w:val="20"/>
                <w:szCs w:val="20"/>
              </w:rPr>
              <w:t xml:space="preserve">bedrijf Mekorot </w:t>
            </w:r>
          </w:p>
        </w:tc>
      </w:tr>
      <w:tr w:rsidR="00C54908" w:rsidRPr="009F7FB9" w:rsidTr="006C2D4D">
        <w:tc>
          <w:tcPr>
            <w:tcW w:w="9212" w:type="dxa"/>
            <w:gridSpan w:val="2"/>
          </w:tcPr>
          <w:p w:rsidR="00C54908" w:rsidRPr="009F7FB9" w:rsidRDefault="00C54908" w:rsidP="00160A15">
            <w:pPr>
              <w:rPr>
                <w:rFonts w:cs="Arial"/>
                <w:sz w:val="20"/>
                <w:szCs w:val="20"/>
              </w:rPr>
            </w:pPr>
            <w:r w:rsidRPr="009F7FB9">
              <w:rPr>
                <w:rFonts w:cs="Arial"/>
                <w:sz w:val="20"/>
                <w:szCs w:val="20"/>
              </w:rPr>
              <w:t>De Staten, in vergadering bijeen op</w:t>
            </w:r>
            <w:r w:rsidR="000221ED" w:rsidRPr="009F7FB9">
              <w:rPr>
                <w:rFonts w:cs="Arial"/>
                <w:sz w:val="20"/>
                <w:szCs w:val="20"/>
              </w:rPr>
              <w:t xml:space="preserve"> </w:t>
            </w:r>
            <w:r w:rsidR="00BC6B9A" w:rsidRPr="009F7FB9">
              <w:rPr>
                <w:rFonts w:cs="Arial"/>
                <w:sz w:val="20"/>
                <w:szCs w:val="20"/>
              </w:rPr>
              <w:t>22 januari 2014</w:t>
            </w:r>
          </w:p>
          <w:p w:rsidR="006B4649" w:rsidRPr="009F7FB9" w:rsidRDefault="006B4649" w:rsidP="00160A15">
            <w:pPr>
              <w:rPr>
                <w:rFonts w:cs="Arial"/>
                <w:sz w:val="20"/>
                <w:szCs w:val="20"/>
              </w:rPr>
            </w:pPr>
          </w:p>
          <w:p w:rsidR="00C111AC" w:rsidRPr="009F7FB9" w:rsidRDefault="009F1A45" w:rsidP="00C111AC">
            <w:pPr>
              <w:rPr>
                <w:rFonts w:cs="Arial"/>
                <w:sz w:val="20"/>
                <w:szCs w:val="20"/>
              </w:rPr>
            </w:pPr>
            <w:r w:rsidRPr="009F7FB9">
              <w:rPr>
                <w:rFonts w:cs="Arial"/>
                <w:sz w:val="20"/>
                <w:szCs w:val="20"/>
              </w:rPr>
              <w:t>constaterende</w:t>
            </w:r>
            <w:r w:rsidR="00C54908" w:rsidRPr="009F7FB9">
              <w:rPr>
                <w:rFonts w:cs="Arial"/>
                <w:sz w:val="20"/>
                <w:szCs w:val="20"/>
              </w:rPr>
              <w:t xml:space="preserve"> dat</w:t>
            </w:r>
            <w:r w:rsidR="000473EC" w:rsidRPr="009F7FB9">
              <w:rPr>
                <w:rFonts w:cs="Arial"/>
                <w:sz w:val="20"/>
                <w:szCs w:val="20"/>
              </w:rPr>
              <w:t>:</w:t>
            </w:r>
          </w:p>
          <w:p w:rsidR="00C111AC" w:rsidRPr="009F7FB9" w:rsidRDefault="00C111AC" w:rsidP="00C111AC">
            <w:pPr>
              <w:pStyle w:val="Lijstalinea"/>
              <w:rPr>
                <w:rFonts w:cs="Arial"/>
                <w:sz w:val="20"/>
                <w:szCs w:val="20"/>
              </w:rPr>
            </w:pPr>
          </w:p>
          <w:p w:rsidR="00C111AC" w:rsidRPr="009F7FB9" w:rsidRDefault="00FB1F09" w:rsidP="00C111AC">
            <w:pPr>
              <w:pStyle w:val="Lijstalinea"/>
              <w:numPr>
                <w:ilvl w:val="0"/>
                <w:numId w:val="9"/>
              </w:numPr>
              <w:rPr>
                <w:rFonts w:cs="Arial"/>
                <w:sz w:val="20"/>
                <w:szCs w:val="20"/>
              </w:rPr>
            </w:pPr>
            <w:r w:rsidRPr="009F7FB9">
              <w:rPr>
                <w:rFonts w:cs="Arial"/>
                <w:sz w:val="20"/>
                <w:szCs w:val="20"/>
              </w:rPr>
              <w:t>w</w:t>
            </w:r>
            <w:r w:rsidR="00C111AC" w:rsidRPr="009F7FB9">
              <w:rPr>
                <w:rFonts w:cs="Arial"/>
                <w:sz w:val="20"/>
                <w:szCs w:val="20"/>
              </w:rPr>
              <w:t xml:space="preserve">aterbedrijf Vitens haar samenwerking met het </w:t>
            </w:r>
            <w:r w:rsidR="000B1D0B" w:rsidRPr="009F7FB9">
              <w:rPr>
                <w:rFonts w:cs="Arial"/>
                <w:sz w:val="20"/>
                <w:szCs w:val="20"/>
              </w:rPr>
              <w:t>Israëlisch</w:t>
            </w:r>
            <w:r w:rsidR="00C111AC" w:rsidRPr="009F7FB9">
              <w:rPr>
                <w:rFonts w:cs="Arial"/>
                <w:sz w:val="20"/>
                <w:szCs w:val="20"/>
              </w:rPr>
              <w:t xml:space="preserve"> waterbedrijf Mekorot heeft stopgezet;</w:t>
            </w:r>
          </w:p>
          <w:p w:rsidR="00C111AC" w:rsidRPr="009F7FB9" w:rsidRDefault="00C111AC" w:rsidP="00C111AC">
            <w:pPr>
              <w:pStyle w:val="Lijstalinea"/>
              <w:numPr>
                <w:ilvl w:val="0"/>
                <w:numId w:val="9"/>
              </w:numPr>
              <w:rPr>
                <w:rFonts w:cs="Arial"/>
                <w:sz w:val="20"/>
                <w:szCs w:val="20"/>
              </w:rPr>
            </w:pPr>
            <w:r w:rsidRPr="009F7FB9">
              <w:rPr>
                <w:rFonts w:cs="Arial"/>
                <w:sz w:val="20"/>
                <w:szCs w:val="20"/>
              </w:rPr>
              <w:t>Mekorot behoort tot de meest geavanceerde drinkwaterbedrijven ter wereld;</w:t>
            </w:r>
          </w:p>
          <w:p w:rsidR="00BC6B9A" w:rsidRPr="009F7FB9" w:rsidRDefault="00FB1F09" w:rsidP="00160A15">
            <w:pPr>
              <w:pStyle w:val="Lijstalinea"/>
              <w:numPr>
                <w:ilvl w:val="0"/>
                <w:numId w:val="9"/>
              </w:numPr>
              <w:rPr>
                <w:rFonts w:cs="Arial"/>
                <w:sz w:val="20"/>
                <w:szCs w:val="20"/>
              </w:rPr>
            </w:pPr>
            <w:r w:rsidRPr="009F7FB9">
              <w:rPr>
                <w:rFonts w:cs="Arial"/>
                <w:sz w:val="20"/>
                <w:szCs w:val="20"/>
              </w:rPr>
              <w:t>d</w:t>
            </w:r>
            <w:r w:rsidR="00BC6B9A" w:rsidRPr="009F7FB9">
              <w:rPr>
                <w:rFonts w:cs="Arial"/>
                <w:sz w:val="20"/>
                <w:szCs w:val="20"/>
              </w:rPr>
              <w:t xml:space="preserve">e provincie </w:t>
            </w:r>
            <w:r w:rsidR="00793285" w:rsidRPr="009F7FB9">
              <w:rPr>
                <w:rFonts w:cs="Arial"/>
                <w:sz w:val="20"/>
                <w:szCs w:val="20"/>
              </w:rPr>
              <w:t>Fryslân met 13</w:t>
            </w:r>
            <w:r w:rsidR="00BC6B9A" w:rsidRPr="009F7FB9">
              <w:rPr>
                <w:rFonts w:cs="Arial"/>
                <w:sz w:val="20"/>
                <w:szCs w:val="20"/>
              </w:rPr>
              <w:t xml:space="preserve">% </w:t>
            </w:r>
            <w:r w:rsidR="00793285" w:rsidRPr="009F7FB9">
              <w:rPr>
                <w:rFonts w:cs="Arial"/>
                <w:sz w:val="20"/>
                <w:szCs w:val="20"/>
              </w:rPr>
              <w:t>de grootste aa</w:t>
            </w:r>
            <w:r w:rsidR="00BC6B9A" w:rsidRPr="009F7FB9">
              <w:rPr>
                <w:rFonts w:cs="Arial"/>
                <w:sz w:val="20"/>
                <w:szCs w:val="20"/>
              </w:rPr>
              <w:t>ndeelhouder is van het waterbedrijf Vitens</w:t>
            </w:r>
            <w:r w:rsidR="00BD0F0A" w:rsidRPr="009F7FB9">
              <w:rPr>
                <w:rFonts w:cs="Arial"/>
                <w:sz w:val="20"/>
                <w:szCs w:val="20"/>
              </w:rPr>
              <w:t>;</w:t>
            </w:r>
          </w:p>
          <w:p w:rsidR="00323B05" w:rsidRPr="009F7FB9" w:rsidRDefault="00FB1F09" w:rsidP="00160A15">
            <w:pPr>
              <w:pStyle w:val="Lijstalinea"/>
              <w:numPr>
                <w:ilvl w:val="0"/>
                <w:numId w:val="9"/>
              </w:numPr>
              <w:rPr>
                <w:rFonts w:cs="Arial"/>
                <w:sz w:val="20"/>
                <w:szCs w:val="20"/>
              </w:rPr>
            </w:pPr>
            <w:r w:rsidRPr="009F7FB9">
              <w:rPr>
                <w:rFonts w:cs="Arial"/>
                <w:sz w:val="20"/>
                <w:szCs w:val="20"/>
              </w:rPr>
              <w:t>d</w:t>
            </w:r>
            <w:r w:rsidR="00BC6B9A" w:rsidRPr="009F7FB9">
              <w:rPr>
                <w:rFonts w:cs="Arial"/>
                <w:sz w:val="20"/>
                <w:szCs w:val="20"/>
              </w:rPr>
              <w:t xml:space="preserve">e provincie Fryslân om die reden ook invloed kan uitoefenen op het beleid van </w:t>
            </w:r>
            <w:r w:rsidR="00BD0F0A" w:rsidRPr="009F7FB9">
              <w:rPr>
                <w:rFonts w:cs="Arial"/>
                <w:sz w:val="20"/>
                <w:szCs w:val="20"/>
              </w:rPr>
              <w:t>het waterbedrijf</w:t>
            </w:r>
            <w:r w:rsidRPr="009F7FB9">
              <w:rPr>
                <w:rFonts w:cs="Arial"/>
                <w:sz w:val="20"/>
                <w:szCs w:val="20"/>
              </w:rPr>
              <w:t>;</w:t>
            </w:r>
          </w:p>
          <w:p w:rsidR="0060557B" w:rsidRPr="009F7FB9" w:rsidRDefault="0060557B" w:rsidP="00160A15">
            <w:pPr>
              <w:rPr>
                <w:rFonts w:cs="Arial"/>
                <w:sz w:val="20"/>
                <w:szCs w:val="20"/>
              </w:rPr>
            </w:pPr>
          </w:p>
          <w:p w:rsidR="009F1A45" w:rsidRPr="009F7FB9" w:rsidRDefault="009F1A45" w:rsidP="00160A15">
            <w:pPr>
              <w:rPr>
                <w:rFonts w:cs="Arial"/>
                <w:sz w:val="20"/>
                <w:szCs w:val="20"/>
              </w:rPr>
            </w:pPr>
            <w:r w:rsidRPr="009F7FB9">
              <w:rPr>
                <w:rFonts w:cs="Arial"/>
                <w:sz w:val="20"/>
                <w:szCs w:val="20"/>
              </w:rPr>
              <w:t>overwegende dat</w:t>
            </w:r>
            <w:r w:rsidR="000473EC" w:rsidRPr="009F7FB9">
              <w:rPr>
                <w:rFonts w:cs="Arial"/>
                <w:sz w:val="20"/>
                <w:szCs w:val="20"/>
              </w:rPr>
              <w:t xml:space="preserve">: </w:t>
            </w:r>
          </w:p>
          <w:p w:rsidR="000473EC" w:rsidRPr="009F7FB9" w:rsidRDefault="000473EC" w:rsidP="00160A15">
            <w:pPr>
              <w:rPr>
                <w:rFonts w:cs="Arial"/>
                <w:sz w:val="20"/>
                <w:szCs w:val="20"/>
              </w:rPr>
            </w:pPr>
          </w:p>
          <w:p w:rsidR="008519EF" w:rsidRPr="009F7FB9" w:rsidRDefault="008519EF" w:rsidP="00C111AC">
            <w:pPr>
              <w:pStyle w:val="Lijstalinea"/>
              <w:numPr>
                <w:ilvl w:val="0"/>
                <w:numId w:val="9"/>
              </w:numPr>
              <w:rPr>
                <w:rFonts w:cs="Arial"/>
                <w:sz w:val="20"/>
                <w:szCs w:val="20"/>
              </w:rPr>
            </w:pPr>
            <w:proofErr w:type="spellStart"/>
            <w:r w:rsidRPr="009F7FB9">
              <w:rPr>
                <w:rFonts w:cs="Arial"/>
                <w:sz w:val="20"/>
                <w:szCs w:val="20"/>
              </w:rPr>
              <w:t>Vitens</w:t>
            </w:r>
            <w:proofErr w:type="spellEnd"/>
            <w:r w:rsidRPr="009F7FB9">
              <w:rPr>
                <w:rFonts w:cs="Arial"/>
                <w:sz w:val="20"/>
                <w:szCs w:val="20"/>
              </w:rPr>
              <w:t xml:space="preserve"> het samenwerkingsverband met het Israëlische waterbedrijf </w:t>
            </w:r>
            <w:proofErr w:type="spellStart"/>
            <w:r w:rsidRPr="009F7FB9">
              <w:rPr>
                <w:rFonts w:cs="Arial"/>
                <w:sz w:val="20"/>
                <w:szCs w:val="20"/>
              </w:rPr>
              <w:t>Mekorot</w:t>
            </w:r>
            <w:proofErr w:type="spellEnd"/>
            <w:r w:rsidRPr="009F7FB9">
              <w:rPr>
                <w:rFonts w:cs="Arial"/>
                <w:sz w:val="20"/>
                <w:szCs w:val="20"/>
              </w:rPr>
              <w:t xml:space="preserve"> heeft opgezegd omdat  </w:t>
            </w:r>
            <w:proofErr w:type="spellStart"/>
            <w:r w:rsidRPr="009F7FB9">
              <w:rPr>
                <w:rFonts w:cs="Arial"/>
                <w:sz w:val="20"/>
                <w:szCs w:val="20"/>
              </w:rPr>
              <w:t>Mekorot</w:t>
            </w:r>
            <w:proofErr w:type="spellEnd"/>
            <w:r w:rsidRPr="009F7FB9">
              <w:rPr>
                <w:rFonts w:cs="Arial"/>
                <w:sz w:val="20"/>
                <w:szCs w:val="20"/>
              </w:rPr>
              <w:t xml:space="preserve"> onder vuur ligt door projecten in de Palestijnse gebieden</w:t>
            </w:r>
            <w:r w:rsidR="00FB1F09" w:rsidRPr="009F7FB9">
              <w:rPr>
                <w:rFonts w:cs="Arial"/>
                <w:sz w:val="20"/>
                <w:szCs w:val="20"/>
              </w:rPr>
              <w:t>;</w:t>
            </w:r>
            <w:r w:rsidRPr="009F7FB9">
              <w:rPr>
                <w:rFonts w:cs="Arial"/>
                <w:sz w:val="20"/>
                <w:szCs w:val="20"/>
              </w:rPr>
              <w:t xml:space="preserve"> </w:t>
            </w:r>
          </w:p>
          <w:p w:rsidR="008519EF" w:rsidRPr="009F7FB9" w:rsidRDefault="008519EF" w:rsidP="00C111AC">
            <w:pPr>
              <w:pStyle w:val="Lijstalinea"/>
              <w:numPr>
                <w:ilvl w:val="0"/>
                <w:numId w:val="9"/>
              </w:numPr>
              <w:rPr>
                <w:rFonts w:cs="Arial"/>
                <w:sz w:val="20"/>
                <w:szCs w:val="20"/>
              </w:rPr>
            </w:pPr>
            <w:proofErr w:type="spellStart"/>
            <w:r w:rsidRPr="009F7FB9">
              <w:rPr>
                <w:rFonts w:cs="Arial"/>
                <w:sz w:val="20"/>
                <w:szCs w:val="20"/>
              </w:rPr>
              <w:t>Vitens</w:t>
            </w:r>
            <w:proofErr w:type="spellEnd"/>
            <w:r w:rsidRPr="009F7FB9">
              <w:rPr>
                <w:rFonts w:cs="Arial"/>
                <w:sz w:val="20"/>
                <w:szCs w:val="20"/>
              </w:rPr>
              <w:t xml:space="preserve"> tot dit besluit is gekomen omdat het volgens het bedrijf uiterst moeilijk wordt om mogelijke toekomstige projecten in gezamenlijkheid uit te werken, aangezien deze niet los kunnen worden gezien van de politieke context</w:t>
            </w:r>
            <w:r w:rsidR="00FB1F09" w:rsidRPr="009F7FB9">
              <w:rPr>
                <w:rFonts w:cs="Arial"/>
                <w:sz w:val="20"/>
                <w:szCs w:val="20"/>
              </w:rPr>
              <w:t>;</w:t>
            </w:r>
          </w:p>
          <w:p w:rsidR="00FB1F09" w:rsidRPr="009F7FB9" w:rsidRDefault="00AB0B11" w:rsidP="00C111AC">
            <w:pPr>
              <w:pStyle w:val="Lijstalinea"/>
              <w:numPr>
                <w:ilvl w:val="0"/>
                <w:numId w:val="9"/>
              </w:numPr>
              <w:rPr>
                <w:rFonts w:cs="Arial"/>
                <w:sz w:val="20"/>
                <w:szCs w:val="20"/>
              </w:rPr>
            </w:pPr>
            <w:proofErr w:type="spellStart"/>
            <w:r w:rsidRPr="009F7FB9">
              <w:rPr>
                <w:rFonts w:cs="Arial"/>
                <w:sz w:val="20"/>
                <w:szCs w:val="20"/>
              </w:rPr>
              <w:t>Vitens</w:t>
            </w:r>
            <w:proofErr w:type="spellEnd"/>
            <w:r w:rsidRPr="009F7FB9">
              <w:rPr>
                <w:rFonts w:cs="Arial"/>
                <w:sz w:val="20"/>
                <w:szCs w:val="20"/>
              </w:rPr>
              <w:t xml:space="preserve"> zich hierdoor, bewust</w:t>
            </w:r>
            <w:r w:rsidR="00FB1F09" w:rsidRPr="009F7FB9">
              <w:rPr>
                <w:rFonts w:cs="Arial"/>
                <w:sz w:val="20"/>
                <w:szCs w:val="20"/>
              </w:rPr>
              <w:t xml:space="preserve"> of onbewust</w:t>
            </w:r>
            <w:r w:rsidRPr="009F7FB9">
              <w:rPr>
                <w:rFonts w:cs="Arial"/>
                <w:sz w:val="20"/>
                <w:szCs w:val="20"/>
              </w:rPr>
              <w:t>,</w:t>
            </w:r>
            <w:r w:rsidR="00FB1F09" w:rsidRPr="009F7FB9">
              <w:rPr>
                <w:rFonts w:cs="Arial"/>
                <w:sz w:val="20"/>
                <w:szCs w:val="20"/>
              </w:rPr>
              <w:t xml:space="preserve"> mengt in een politiek conflict;</w:t>
            </w:r>
          </w:p>
          <w:p w:rsidR="00160A15" w:rsidRPr="00060B77" w:rsidRDefault="00160A15" w:rsidP="00060B77">
            <w:pPr>
              <w:ind w:left="360"/>
              <w:rPr>
                <w:rFonts w:cs="Arial"/>
                <w:sz w:val="20"/>
                <w:szCs w:val="20"/>
              </w:rPr>
            </w:pPr>
          </w:p>
        </w:tc>
      </w:tr>
      <w:tr w:rsidR="00C54908" w:rsidRPr="009F7FB9" w:rsidTr="006C2D4D">
        <w:tc>
          <w:tcPr>
            <w:tcW w:w="9212" w:type="dxa"/>
            <w:gridSpan w:val="2"/>
          </w:tcPr>
          <w:p w:rsidR="00F67139" w:rsidRPr="009F7FB9" w:rsidRDefault="00F67139" w:rsidP="00F67139">
            <w:pPr>
              <w:rPr>
                <w:rFonts w:cs="Arial"/>
                <w:sz w:val="20"/>
                <w:szCs w:val="20"/>
              </w:rPr>
            </w:pPr>
          </w:p>
          <w:p w:rsidR="00F67139" w:rsidRPr="009F7FB9" w:rsidRDefault="00F67139" w:rsidP="00F67139">
            <w:pPr>
              <w:rPr>
                <w:rFonts w:cs="Arial"/>
                <w:sz w:val="20"/>
                <w:szCs w:val="20"/>
              </w:rPr>
            </w:pPr>
            <w:r w:rsidRPr="009F7FB9">
              <w:rPr>
                <w:rFonts w:cs="Arial"/>
                <w:sz w:val="20"/>
                <w:szCs w:val="20"/>
              </w:rPr>
              <w:t>spreken uit:</w:t>
            </w:r>
          </w:p>
          <w:p w:rsidR="00F67139" w:rsidRPr="009F7FB9" w:rsidRDefault="00F67139" w:rsidP="00F67139">
            <w:pPr>
              <w:rPr>
                <w:rFonts w:cs="Arial"/>
                <w:sz w:val="20"/>
                <w:szCs w:val="20"/>
              </w:rPr>
            </w:pPr>
          </w:p>
          <w:p w:rsidR="00F67139" w:rsidRPr="009F7FB9" w:rsidRDefault="00F67139" w:rsidP="00F67139">
            <w:pPr>
              <w:rPr>
                <w:rFonts w:cs="Arial"/>
                <w:sz w:val="20"/>
                <w:szCs w:val="20"/>
              </w:rPr>
            </w:pPr>
            <w:r w:rsidRPr="009F7FB9">
              <w:rPr>
                <w:rFonts w:cs="Arial"/>
                <w:sz w:val="20"/>
                <w:szCs w:val="20"/>
              </w:rPr>
              <w:t xml:space="preserve">dat </w:t>
            </w:r>
            <w:proofErr w:type="spellStart"/>
            <w:r w:rsidRPr="009F7FB9">
              <w:rPr>
                <w:rFonts w:cs="Arial"/>
                <w:sz w:val="20"/>
                <w:szCs w:val="20"/>
              </w:rPr>
              <w:t>Vitens</w:t>
            </w:r>
            <w:proofErr w:type="spellEnd"/>
            <w:r w:rsidRPr="009F7FB9">
              <w:rPr>
                <w:rFonts w:cs="Arial"/>
                <w:sz w:val="20"/>
                <w:szCs w:val="20"/>
              </w:rPr>
              <w:t xml:space="preserve"> zich niet moet mengen of laten meezuigen in het Israëlische - Palestijnse conflict;</w:t>
            </w:r>
          </w:p>
          <w:p w:rsidR="00F67139" w:rsidRPr="009F7FB9" w:rsidRDefault="00F67139" w:rsidP="00160A15">
            <w:pPr>
              <w:rPr>
                <w:rFonts w:cs="Arial"/>
                <w:sz w:val="20"/>
                <w:szCs w:val="20"/>
              </w:rPr>
            </w:pPr>
          </w:p>
          <w:p w:rsidR="00F67139" w:rsidRPr="009F7FB9" w:rsidRDefault="00F67139" w:rsidP="00160A15">
            <w:pPr>
              <w:rPr>
                <w:rFonts w:cs="Arial"/>
                <w:sz w:val="20"/>
                <w:szCs w:val="20"/>
              </w:rPr>
            </w:pPr>
            <w:r w:rsidRPr="009F7FB9">
              <w:rPr>
                <w:rFonts w:cs="Arial"/>
                <w:sz w:val="20"/>
                <w:szCs w:val="20"/>
              </w:rPr>
              <w:t>en</w:t>
            </w:r>
          </w:p>
          <w:p w:rsidR="00F67139" w:rsidRPr="009F7FB9" w:rsidRDefault="00F67139" w:rsidP="00160A15">
            <w:pPr>
              <w:rPr>
                <w:rFonts w:cs="Arial"/>
                <w:sz w:val="20"/>
                <w:szCs w:val="20"/>
              </w:rPr>
            </w:pPr>
          </w:p>
          <w:p w:rsidR="00160A15" w:rsidRPr="009F7FB9" w:rsidRDefault="00160A15" w:rsidP="00160A15">
            <w:pPr>
              <w:rPr>
                <w:rFonts w:cs="Arial"/>
                <w:sz w:val="20"/>
                <w:szCs w:val="20"/>
              </w:rPr>
            </w:pPr>
            <w:r w:rsidRPr="009F7FB9">
              <w:rPr>
                <w:rFonts w:cs="Arial"/>
                <w:sz w:val="20"/>
                <w:szCs w:val="20"/>
              </w:rPr>
              <w:t>verzoek</w:t>
            </w:r>
            <w:r w:rsidR="00C54908" w:rsidRPr="009F7FB9">
              <w:rPr>
                <w:rFonts w:cs="Arial"/>
                <w:sz w:val="20"/>
                <w:szCs w:val="20"/>
              </w:rPr>
              <w:t xml:space="preserve">en het </w:t>
            </w:r>
            <w:r w:rsidR="00074292" w:rsidRPr="009F7FB9">
              <w:rPr>
                <w:rFonts w:cs="Arial"/>
                <w:sz w:val="20"/>
                <w:szCs w:val="20"/>
              </w:rPr>
              <w:t>college van Gedeputeerde Staten:</w:t>
            </w:r>
          </w:p>
          <w:p w:rsidR="00160A15" w:rsidRPr="009F7FB9" w:rsidRDefault="00160A15" w:rsidP="00160A15">
            <w:pPr>
              <w:pStyle w:val="Lijstalinea"/>
              <w:rPr>
                <w:rFonts w:cs="Arial"/>
                <w:sz w:val="20"/>
                <w:szCs w:val="20"/>
              </w:rPr>
            </w:pPr>
          </w:p>
          <w:p w:rsidR="002E6089" w:rsidRPr="009F7FB9" w:rsidRDefault="00F67139" w:rsidP="002E6089">
            <w:pPr>
              <w:pStyle w:val="Lijstalinea"/>
              <w:numPr>
                <w:ilvl w:val="0"/>
                <w:numId w:val="9"/>
              </w:numPr>
              <w:rPr>
                <w:rFonts w:cs="Arial"/>
                <w:sz w:val="20"/>
                <w:szCs w:val="20"/>
              </w:rPr>
            </w:pPr>
            <w:r w:rsidRPr="009F7FB9">
              <w:rPr>
                <w:rFonts w:cs="Arial"/>
                <w:sz w:val="20"/>
                <w:szCs w:val="20"/>
              </w:rPr>
              <w:t>a</w:t>
            </w:r>
            <w:r w:rsidR="002332F0" w:rsidRPr="009F7FB9">
              <w:rPr>
                <w:rFonts w:cs="Arial"/>
                <w:sz w:val="20"/>
                <w:szCs w:val="20"/>
              </w:rPr>
              <w:t xml:space="preserve">ls grootaandeelhouder bij </w:t>
            </w:r>
            <w:proofErr w:type="spellStart"/>
            <w:r w:rsidR="002332F0" w:rsidRPr="009F7FB9">
              <w:rPr>
                <w:rFonts w:cs="Arial"/>
                <w:sz w:val="20"/>
                <w:szCs w:val="20"/>
              </w:rPr>
              <w:t>Vitens</w:t>
            </w:r>
            <w:proofErr w:type="spellEnd"/>
            <w:r w:rsidR="002332F0" w:rsidRPr="009F7FB9">
              <w:rPr>
                <w:rFonts w:cs="Arial"/>
                <w:sz w:val="20"/>
                <w:szCs w:val="20"/>
              </w:rPr>
              <w:t xml:space="preserve"> </w:t>
            </w:r>
            <w:r w:rsidRPr="009F7FB9">
              <w:rPr>
                <w:rFonts w:cs="Arial"/>
                <w:sz w:val="20"/>
                <w:szCs w:val="20"/>
              </w:rPr>
              <w:t>er</w:t>
            </w:r>
            <w:r w:rsidR="002332F0" w:rsidRPr="009F7FB9">
              <w:rPr>
                <w:rFonts w:cs="Arial"/>
                <w:sz w:val="20"/>
                <w:szCs w:val="20"/>
              </w:rPr>
              <w:t xml:space="preserve">op aan te dringen dat ze haar besluit, om de samenwerking met </w:t>
            </w:r>
            <w:proofErr w:type="spellStart"/>
            <w:r w:rsidR="002332F0" w:rsidRPr="009F7FB9">
              <w:rPr>
                <w:rFonts w:cs="Arial"/>
                <w:sz w:val="20"/>
                <w:szCs w:val="20"/>
              </w:rPr>
              <w:t>Mekorot</w:t>
            </w:r>
            <w:proofErr w:type="spellEnd"/>
            <w:r w:rsidR="002332F0" w:rsidRPr="009F7FB9">
              <w:rPr>
                <w:rFonts w:cs="Arial"/>
                <w:sz w:val="20"/>
                <w:szCs w:val="20"/>
              </w:rPr>
              <w:t xml:space="preserve"> te stoppen, </w:t>
            </w:r>
            <w:r w:rsidR="00060B77">
              <w:rPr>
                <w:rFonts w:cs="Arial"/>
                <w:sz w:val="20"/>
                <w:szCs w:val="20"/>
              </w:rPr>
              <w:t>heroverweegt</w:t>
            </w:r>
            <w:r w:rsidRPr="009F7FB9">
              <w:rPr>
                <w:rFonts w:cs="Arial"/>
                <w:sz w:val="20"/>
                <w:szCs w:val="20"/>
              </w:rPr>
              <w:t>;</w:t>
            </w:r>
          </w:p>
          <w:p w:rsidR="001C52C3" w:rsidRPr="009F7FB9" w:rsidRDefault="001C52C3" w:rsidP="001C52C3">
            <w:pPr>
              <w:pStyle w:val="Lijstalinea"/>
              <w:numPr>
                <w:ilvl w:val="0"/>
                <w:numId w:val="9"/>
              </w:numPr>
              <w:rPr>
                <w:rFonts w:cs="Arial"/>
                <w:sz w:val="20"/>
                <w:szCs w:val="20"/>
              </w:rPr>
            </w:pPr>
            <w:r w:rsidRPr="009F7FB9">
              <w:rPr>
                <w:rFonts w:cs="Arial"/>
                <w:sz w:val="20"/>
                <w:szCs w:val="20"/>
              </w:rPr>
              <w:t>en de Provinciale Staten op de hoogte te houden van het vervolg;</w:t>
            </w:r>
          </w:p>
          <w:p w:rsidR="00C111AC" w:rsidRPr="009F7FB9" w:rsidRDefault="00C111AC" w:rsidP="00C111AC">
            <w:pPr>
              <w:rPr>
                <w:rFonts w:cs="Arial"/>
                <w:sz w:val="20"/>
                <w:szCs w:val="20"/>
              </w:rPr>
            </w:pPr>
          </w:p>
        </w:tc>
      </w:tr>
      <w:tr w:rsidR="00C54908" w:rsidRPr="009F7FB9" w:rsidTr="006C2D4D">
        <w:tc>
          <w:tcPr>
            <w:tcW w:w="9212" w:type="dxa"/>
            <w:gridSpan w:val="2"/>
          </w:tcPr>
          <w:p w:rsidR="00C54908" w:rsidRPr="009F7FB9" w:rsidRDefault="00C54908" w:rsidP="00160A15">
            <w:pPr>
              <w:rPr>
                <w:sz w:val="20"/>
                <w:szCs w:val="20"/>
              </w:rPr>
            </w:pPr>
            <w:r w:rsidRPr="009F7FB9">
              <w:rPr>
                <w:sz w:val="20"/>
                <w:szCs w:val="20"/>
              </w:rPr>
              <w:t>en gaan over tot de orde van de dag</w:t>
            </w:r>
            <w:r w:rsidR="00FB1F09" w:rsidRPr="009F7FB9">
              <w:rPr>
                <w:sz w:val="20"/>
                <w:szCs w:val="20"/>
              </w:rPr>
              <w:t>.</w:t>
            </w:r>
          </w:p>
        </w:tc>
      </w:tr>
      <w:tr w:rsidR="00C54908" w:rsidRPr="009F7FB9" w:rsidTr="000327BD">
        <w:trPr>
          <w:trHeight w:val="551"/>
        </w:trPr>
        <w:tc>
          <w:tcPr>
            <w:tcW w:w="3528" w:type="dxa"/>
          </w:tcPr>
          <w:p w:rsidR="00C54908" w:rsidRPr="009F7FB9" w:rsidRDefault="00C54908" w:rsidP="00160A15">
            <w:pPr>
              <w:rPr>
                <w:sz w:val="20"/>
                <w:szCs w:val="20"/>
              </w:rPr>
            </w:pPr>
            <w:r w:rsidRPr="009F7FB9">
              <w:rPr>
                <w:sz w:val="20"/>
                <w:szCs w:val="20"/>
              </w:rPr>
              <w:t>Indiener(s)</w:t>
            </w:r>
          </w:p>
        </w:tc>
        <w:tc>
          <w:tcPr>
            <w:tcW w:w="5684" w:type="dxa"/>
          </w:tcPr>
          <w:p w:rsidR="00C54908" w:rsidRPr="009F7FB9" w:rsidRDefault="00C54908" w:rsidP="00160A15">
            <w:pPr>
              <w:rPr>
                <w:sz w:val="20"/>
                <w:szCs w:val="20"/>
              </w:rPr>
            </w:pPr>
            <w:r w:rsidRPr="009F7FB9">
              <w:rPr>
                <w:sz w:val="20"/>
                <w:szCs w:val="20"/>
              </w:rPr>
              <w:t>(fractie / naam / handtekening)</w:t>
            </w:r>
          </w:p>
          <w:p w:rsidR="000473EC" w:rsidRPr="009F7FB9" w:rsidRDefault="000473EC" w:rsidP="00160A15">
            <w:pPr>
              <w:rPr>
                <w:sz w:val="20"/>
                <w:szCs w:val="20"/>
              </w:rPr>
            </w:pPr>
          </w:p>
          <w:p w:rsidR="000473EC" w:rsidRPr="009F7FB9" w:rsidRDefault="00087DD8" w:rsidP="00160A15">
            <w:pPr>
              <w:rPr>
                <w:sz w:val="20"/>
                <w:szCs w:val="20"/>
              </w:rPr>
            </w:pPr>
            <w:r w:rsidRPr="009F7FB9">
              <w:rPr>
                <w:sz w:val="20"/>
                <w:szCs w:val="20"/>
              </w:rPr>
              <w:t>ChristenUnie, Anja Haga</w:t>
            </w:r>
          </w:p>
          <w:p w:rsidR="009F7FB9" w:rsidRDefault="00160A15" w:rsidP="00160A15">
            <w:pPr>
              <w:rPr>
                <w:sz w:val="20"/>
                <w:szCs w:val="20"/>
              </w:rPr>
            </w:pPr>
            <w:r w:rsidRPr="009F7FB9">
              <w:rPr>
                <w:sz w:val="20"/>
                <w:szCs w:val="20"/>
              </w:rPr>
              <w:t xml:space="preserve"> </w:t>
            </w:r>
          </w:p>
          <w:p w:rsidR="009F7FB9" w:rsidRDefault="009F7FB9" w:rsidP="00160A15">
            <w:pPr>
              <w:rPr>
                <w:sz w:val="20"/>
                <w:szCs w:val="20"/>
              </w:rPr>
            </w:pPr>
            <w:r w:rsidRPr="009F7FB9">
              <w:rPr>
                <w:sz w:val="20"/>
                <w:szCs w:val="20"/>
              </w:rPr>
              <w:t>VVD, Klaas Kielstra</w:t>
            </w:r>
          </w:p>
          <w:p w:rsidR="009F7FB9" w:rsidRPr="009F7FB9" w:rsidRDefault="009F7FB9" w:rsidP="00160A15">
            <w:pPr>
              <w:rPr>
                <w:sz w:val="20"/>
                <w:szCs w:val="20"/>
              </w:rPr>
            </w:pPr>
          </w:p>
          <w:p w:rsidR="009F7FB9" w:rsidRDefault="009F7FB9" w:rsidP="00160A15">
            <w:pPr>
              <w:rPr>
                <w:sz w:val="20"/>
                <w:szCs w:val="20"/>
              </w:rPr>
            </w:pPr>
            <w:r w:rsidRPr="009F7FB9">
              <w:rPr>
                <w:sz w:val="20"/>
                <w:szCs w:val="20"/>
              </w:rPr>
              <w:t xml:space="preserve">CDA, Johan </w:t>
            </w:r>
            <w:proofErr w:type="spellStart"/>
            <w:r w:rsidRPr="009F7FB9">
              <w:rPr>
                <w:sz w:val="20"/>
                <w:szCs w:val="20"/>
              </w:rPr>
              <w:t>Tjalsma</w:t>
            </w:r>
            <w:proofErr w:type="spellEnd"/>
          </w:p>
          <w:p w:rsidR="00537CCA" w:rsidRDefault="00537CCA" w:rsidP="00160A15">
            <w:pPr>
              <w:rPr>
                <w:sz w:val="20"/>
                <w:szCs w:val="20"/>
              </w:rPr>
            </w:pPr>
          </w:p>
          <w:p w:rsidR="00537CCA" w:rsidRPr="009F7FB9" w:rsidRDefault="00537CCA" w:rsidP="00160A15">
            <w:pPr>
              <w:rPr>
                <w:sz w:val="20"/>
                <w:szCs w:val="20"/>
              </w:rPr>
            </w:pPr>
            <w:r>
              <w:rPr>
                <w:sz w:val="20"/>
                <w:szCs w:val="20"/>
              </w:rPr>
              <w:t>PVV, Pieter Buisman</w:t>
            </w:r>
          </w:p>
        </w:tc>
      </w:tr>
    </w:tbl>
    <w:p w:rsidR="00C54908" w:rsidRDefault="00C54908" w:rsidP="00261456"/>
    <w:sectPr w:rsidR="00C54908" w:rsidSect="00F6713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45FB"/>
    <w:multiLevelType w:val="multilevel"/>
    <w:tmpl w:val="E594FED0"/>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50F0A"/>
    <w:multiLevelType w:val="hybridMultilevel"/>
    <w:tmpl w:val="1B34E166"/>
    <w:lvl w:ilvl="0" w:tplc="04130001">
      <w:start w:val="2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5F553E1"/>
    <w:multiLevelType w:val="hybridMultilevel"/>
    <w:tmpl w:val="3DC417C2"/>
    <w:lvl w:ilvl="0" w:tplc="60D40C22">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A01E45"/>
    <w:multiLevelType w:val="hybridMultilevel"/>
    <w:tmpl w:val="E46C9C4E"/>
    <w:lvl w:ilvl="0" w:tplc="3D542E1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3B5548"/>
    <w:multiLevelType w:val="hybridMultilevel"/>
    <w:tmpl w:val="6ECABA24"/>
    <w:lvl w:ilvl="0" w:tplc="9BF0B4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10D51A2"/>
    <w:multiLevelType w:val="hybridMultilevel"/>
    <w:tmpl w:val="EC5E55D2"/>
    <w:lvl w:ilvl="0" w:tplc="60D40C22">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34E4200"/>
    <w:multiLevelType w:val="hybridMultilevel"/>
    <w:tmpl w:val="68E8126C"/>
    <w:lvl w:ilvl="0" w:tplc="60D40C22">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116D45"/>
    <w:rsid w:val="00003B0D"/>
    <w:rsid w:val="00006995"/>
    <w:rsid w:val="000221ED"/>
    <w:rsid w:val="0002468C"/>
    <w:rsid w:val="0002785A"/>
    <w:rsid w:val="000327BD"/>
    <w:rsid w:val="000473EC"/>
    <w:rsid w:val="00057BBD"/>
    <w:rsid w:val="00060B77"/>
    <w:rsid w:val="0006133F"/>
    <w:rsid w:val="0007016A"/>
    <w:rsid w:val="00074292"/>
    <w:rsid w:val="00083854"/>
    <w:rsid w:val="00087DD8"/>
    <w:rsid w:val="000A05E8"/>
    <w:rsid w:val="000A3E43"/>
    <w:rsid w:val="000B1D0B"/>
    <w:rsid w:val="000B1EA4"/>
    <w:rsid w:val="000B5291"/>
    <w:rsid w:val="000B7176"/>
    <w:rsid w:val="000C2339"/>
    <w:rsid w:val="00115CAC"/>
    <w:rsid w:val="00116D45"/>
    <w:rsid w:val="0012252F"/>
    <w:rsid w:val="0012361C"/>
    <w:rsid w:val="001273C9"/>
    <w:rsid w:val="00147720"/>
    <w:rsid w:val="0015227F"/>
    <w:rsid w:val="00160A15"/>
    <w:rsid w:val="00163182"/>
    <w:rsid w:val="00164B9B"/>
    <w:rsid w:val="00185772"/>
    <w:rsid w:val="001872C4"/>
    <w:rsid w:val="00192CB7"/>
    <w:rsid w:val="00195197"/>
    <w:rsid w:val="001A10EE"/>
    <w:rsid w:val="001A241F"/>
    <w:rsid w:val="001B4BD9"/>
    <w:rsid w:val="001B5584"/>
    <w:rsid w:val="001C52C3"/>
    <w:rsid w:val="001D5101"/>
    <w:rsid w:val="001E73B5"/>
    <w:rsid w:val="001F3140"/>
    <w:rsid w:val="00202B83"/>
    <w:rsid w:val="00211109"/>
    <w:rsid w:val="00213606"/>
    <w:rsid w:val="00223CF2"/>
    <w:rsid w:val="002332F0"/>
    <w:rsid w:val="002342A0"/>
    <w:rsid w:val="00240B9A"/>
    <w:rsid w:val="00253192"/>
    <w:rsid w:val="00256C8D"/>
    <w:rsid w:val="00261456"/>
    <w:rsid w:val="002635AD"/>
    <w:rsid w:val="00264D33"/>
    <w:rsid w:val="00264E1D"/>
    <w:rsid w:val="00265317"/>
    <w:rsid w:val="00265B99"/>
    <w:rsid w:val="002678CB"/>
    <w:rsid w:val="00274490"/>
    <w:rsid w:val="002839F5"/>
    <w:rsid w:val="002853CE"/>
    <w:rsid w:val="00296478"/>
    <w:rsid w:val="002A6786"/>
    <w:rsid w:val="002B16E8"/>
    <w:rsid w:val="002C3D66"/>
    <w:rsid w:val="002C51C2"/>
    <w:rsid w:val="002C70CF"/>
    <w:rsid w:val="002E543B"/>
    <w:rsid w:val="002E6089"/>
    <w:rsid w:val="002F7128"/>
    <w:rsid w:val="00310D9C"/>
    <w:rsid w:val="00314021"/>
    <w:rsid w:val="00323B05"/>
    <w:rsid w:val="003318F3"/>
    <w:rsid w:val="00361BFB"/>
    <w:rsid w:val="00366CB6"/>
    <w:rsid w:val="00366CEF"/>
    <w:rsid w:val="0037678B"/>
    <w:rsid w:val="003770CD"/>
    <w:rsid w:val="003842F3"/>
    <w:rsid w:val="003879D9"/>
    <w:rsid w:val="003B0A10"/>
    <w:rsid w:val="003C34B9"/>
    <w:rsid w:val="003D1963"/>
    <w:rsid w:val="003D2545"/>
    <w:rsid w:val="003D7E20"/>
    <w:rsid w:val="003E791B"/>
    <w:rsid w:val="00402DFA"/>
    <w:rsid w:val="00424469"/>
    <w:rsid w:val="004264A8"/>
    <w:rsid w:val="00430A1C"/>
    <w:rsid w:val="00431144"/>
    <w:rsid w:val="00431D9D"/>
    <w:rsid w:val="00454F4B"/>
    <w:rsid w:val="00457C6E"/>
    <w:rsid w:val="00467E94"/>
    <w:rsid w:val="0047244A"/>
    <w:rsid w:val="00473244"/>
    <w:rsid w:val="00483FD7"/>
    <w:rsid w:val="0049235D"/>
    <w:rsid w:val="00492726"/>
    <w:rsid w:val="00496100"/>
    <w:rsid w:val="004A3C85"/>
    <w:rsid w:val="004B42D8"/>
    <w:rsid w:val="004B513C"/>
    <w:rsid w:val="004C1DE2"/>
    <w:rsid w:val="004C371D"/>
    <w:rsid w:val="004C4696"/>
    <w:rsid w:val="004E7C38"/>
    <w:rsid w:val="00502296"/>
    <w:rsid w:val="00502991"/>
    <w:rsid w:val="00527803"/>
    <w:rsid w:val="00530123"/>
    <w:rsid w:val="00531335"/>
    <w:rsid w:val="005324DA"/>
    <w:rsid w:val="005330DB"/>
    <w:rsid w:val="0053386E"/>
    <w:rsid w:val="005372BA"/>
    <w:rsid w:val="00537CCA"/>
    <w:rsid w:val="00560455"/>
    <w:rsid w:val="00581210"/>
    <w:rsid w:val="0058237E"/>
    <w:rsid w:val="005C329E"/>
    <w:rsid w:val="005D50CE"/>
    <w:rsid w:val="005D53DD"/>
    <w:rsid w:val="005E060A"/>
    <w:rsid w:val="005E1B14"/>
    <w:rsid w:val="006053EC"/>
    <w:rsid w:val="0060557B"/>
    <w:rsid w:val="0061184E"/>
    <w:rsid w:val="0062204B"/>
    <w:rsid w:val="00634F7A"/>
    <w:rsid w:val="00641298"/>
    <w:rsid w:val="00645623"/>
    <w:rsid w:val="0064613F"/>
    <w:rsid w:val="00647573"/>
    <w:rsid w:val="00647B6D"/>
    <w:rsid w:val="006574D3"/>
    <w:rsid w:val="006619DA"/>
    <w:rsid w:val="00663509"/>
    <w:rsid w:val="00663908"/>
    <w:rsid w:val="0067202E"/>
    <w:rsid w:val="006A3E29"/>
    <w:rsid w:val="006A5197"/>
    <w:rsid w:val="006B4649"/>
    <w:rsid w:val="006B5265"/>
    <w:rsid w:val="006B7ED1"/>
    <w:rsid w:val="006C0941"/>
    <w:rsid w:val="006C2D4D"/>
    <w:rsid w:val="006C35FA"/>
    <w:rsid w:val="006D3AB1"/>
    <w:rsid w:val="006E5092"/>
    <w:rsid w:val="006F4A25"/>
    <w:rsid w:val="006F4A6E"/>
    <w:rsid w:val="00705B26"/>
    <w:rsid w:val="007166C4"/>
    <w:rsid w:val="00724453"/>
    <w:rsid w:val="00726100"/>
    <w:rsid w:val="007471C3"/>
    <w:rsid w:val="00755544"/>
    <w:rsid w:val="0075736F"/>
    <w:rsid w:val="00761292"/>
    <w:rsid w:val="00793285"/>
    <w:rsid w:val="00794D85"/>
    <w:rsid w:val="007A1B5C"/>
    <w:rsid w:val="007B077E"/>
    <w:rsid w:val="007C7333"/>
    <w:rsid w:val="007C75AA"/>
    <w:rsid w:val="007D0C5A"/>
    <w:rsid w:val="007E0453"/>
    <w:rsid w:val="007E425E"/>
    <w:rsid w:val="008208DB"/>
    <w:rsid w:val="008462A2"/>
    <w:rsid w:val="00846E83"/>
    <w:rsid w:val="008519EF"/>
    <w:rsid w:val="00852B3F"/>
    <w:rsid w:val="0085339F"/>
    <w:rsid w:val="00861580"/>
    <w:rsid w:val="00866C51"/>
    <w:rsid w:val="00871323"/>
    <w:rsid w:val="00871800"/>
    <w:rsid w:val="0087369B"/>
    <w:rsid w:val="00896744"/>
    <w:rsid w:val="00896EEE"/>
    <w:rsid w:val="008A4225"/>
    <w:rsid w:val="008A4B3C"/>
    <w:rsid w:val="008C1696"/>
    <w:rsid w:val="008C25F5"/>
    <w:rsid w:val="008C5F5B"/>
    <w:rsid w:val="008D25D4"/>
    <w:rsid w:val="008D34BE"/>
    <w:rsid w:val="008E34D0"/>
    <w:rsid w:val="008E4FDA"/>
    <w:rsid w:val="008F3060"/>
    <w:rsid w:val="008F628E"/>
    <w:rsid w:val="008F724F"/>
    <w:rsid w:val="009058C0"/>
    <w:rsid w:val="009071EA"/>
    <w:rsid w:val="0092013F"/>
    <w:rsid w:val="009368F8"/>
    <w:rsid w:val="00944A35"/>
    <w:rsid w:val="009505B2"/>
    <w:rsid w:val="009549A1"/>
    <w:rsid w:val="00966EBE"/>
    <w:rsid w:val="00973F81"/>
    <w:rsid w:val="00993ACB"/>
    <w:rsid w:val="00993AE4"/>
    <w:rsid w:val="009A0C61"/>
    <w:rsid w:val="009C36F1"/>
    <w:rsid w:val="009D059C"/>
    <w:rsid w:val="009D167D"/>
    <w:rsid w:val="009D19E6"/>
    <w:rsid w:val="009D3A61"/>
    <w:rsid w:val="009D5144"/>
    <w:rsid w:val="009E08F7"/>
    <w:rsid w:val="009F1A45"/>
    <w:rsid w:val="009F7FB9"/>
    <w:rsid w:val="00A03638"/>
    <w:rsid w:val="00A20AC5"/>
    <w:rsid w:val="00A22F2A"/>
    <w:rsid w:val="00A2617A"/>
    <w:rsid w:val="00A265CD"/>
    <w:rsid w:val="00A30D5F"/>
    <w:rsid w:val="00A44ABA"/>
    <w:rsid w:val="00A750F3"/>
    <w:rsid w:val="00A9501A"/>
    <w:rsid w:val="00A973A7"/>
    <w:rsid w:val="00AB0B11"/>
    <w:rsid w:val="00AB7899"/>
    <w:rsid w:val="00AD5351"/>
    <w:rsid w:val="00B12874"/>
    <w:rsid w:val="00B25973"/>
    <w:rsid w:val="00B33F3D"/>
    <w:rsid w:val="00B4597D"/>
    <w:rsid w:val="00B544C8"/>
    <w:rsid w:val="00B70ACD"/>
    <w:rsid w:val="00B71E3E"/>
    <w:rsid w:val="00B761C5"/>
    <w:rsid w:val="00B82526"/>
    <w:rsid w:val="00B82B67"/>
    <w:rsid w:val="00BA4986"/>
    <w:rsid w:val="00BB7062"/>
    <w:rsid w:val="00BC5F6D"/>
    <w:rsid w:val="00BC6B9A"/>
    <w:rsid w:val="00BC7203"/>
    <w:rsid w:val="00BD0F0A"/>
    <w:rsid w:val="00BD5480"/>
    <w:rsid w:val="00BE57CB"/>
    <w:rsid w:val="00BF3CAA"/>
    <w:rsid w:val="00BF6CF4"/>
    <w:rsid w:val="00C111AC"/>
    <w:rsid w:val="00C211D3"/>
    <w:rsid w:val="00C36FB8"/>
    <w:rsid w:val="00C44F10"/>
    <w:rsid w:val="00C533CE"/>
    <w:rsid w:val="00C54908"/>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E6470"/>
    <w:rsid w:val="00CF3954"/>
    <w:rsid w:val="00D002DA"/>
    <w:rsid w:val="00D1253A"/>
    <w:rsid w:val="00D144E1"/>
    <w:rsid w:val="00D211A7"/>
    <w:rsid w:val="00D30F5F"/>
    <w:rsid w:val="00D354BF"/>
    <w:rsid w:val="00D548E2"/>
    <w:rsid w:val="00D635CC"/>
    <w:rsid w:val="00D654BF"/>
    <w:rsid w:val="00D71108"/>
    <w:rsid w:val="00D7250E"/>
    <w:rsid w:val="00D743DB"/>
    <w:rsid w:val="00D76269"/>
    <w:rsid w:val="00D8457D"/>
    <w:rsid w:val="00D91F4B"/>
    <w:rsid w:val="00D97EA8"/>
    <w:rsid w:val="00DA0F0D"/>
    <w:rsid w:val="00DA532E"/>
    <w:rsid w:val="00DB78FF"/>
    <w:rsid w:val="00DB7B09"/>
    <w:rsid w:val="00DD6B8E"/>
    <w:rsid w:val="00DF601B"/>
    <w:rsid w:val="00E043A4"/>
    <w:rsid w:val="00E35D5B"/>
    <w:rsid w:val="00E37A0C"/>
    <w:rsid w:val="00E41C5E"/>
    <w:rsid w:val="00E44745"/>
    <w:rsid w:val="00E6608D"/>
    <w:rsid w:val="00E847F9"/>
    <w:rsid w:val="00E8770F"/>
    <w:rsid w:val="00E93C1D"/>
    <w:rsid w:val="00E9436D"/>
    <w:rsid w:val="00EA3A7D"/>
    <w:rsid w:val="00EA57BC"/>
    <w:rsid w:val="00EA5A94"/>
    <w:rsid w:val="00ED398B"/>
    <w:rsid w:val="00ED70A9"/>
    <w:rsid w:val="00ED7F98"/>
    <w:rsid w:val="00EE44C3"/>
    <w:rsid w:val="00EE50A5"/>
    <w:rsid w:val="00EF2F39"/>
    <w:rsid w:val="00F01770"/>
    <w:rsid w:val="00F11F97"/>
    <w:rsid w:val="00F144C8"/>
    <w:rsid w:val="00F3707F"/>
    <w:rsid w:val="00F37908"/>
    <w:rsid w:val="00F40EAA"/>
    <w:rsid w:val="00F67139"/>
    <w:rsid w:val="00F67A6B"/>
    <w:rsid w:val="00F71D60"/>
    <w:rsid w:val="00F81B8E"/>
    <w:rsid w:val="00F823D5"/>
    <w:rsid w:val="00F83A98"/>
    <w:rsid w:val="00FA0CE3"/>
    <w:rsid w:val="00FA1608"/>
    <w:rsid w:val="00FA2FF9"/>
    <w:rsid w:val="00FB1F09"/>
    <w:rsid w:val="00FB6967"/>
    <w:rsid w:val="00FC7E4A"/>
    <w:rsid w:val="00FE5F72"/>
    <w:rsid w:val="00FE7C1D"/>
    <w:rsid w:val="00FF42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C25F5"/>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5D50CE"/>
    <w:rPr>
      <w:rFonts w:ascii="Tahoma" w:hAnsi="Tahoma" w:cs="Tahoma"/>
      <w:sz w:val="16"/>
      <w:szCs w:val="16"/>
    </w:rPr>
  </w:style>
  <w:style w:type="character" w:customStyle="1" w:styleId="BallontekstChar">
    <w:name w:val="Ballontekst Char"/>
    <w:basedOn w:val="Standaardalinea-lettertype"/>
    <w:link w:val="Ballontekst"/>
    <w:rsid w:val="005D50CE"/>
    <w:rPr>
      <w:rFonts w:ascii="Tahoma" w:hAnsi="Tahoma" w:cs="Tahoma"/>
      <w:sz w:val="16"/>
      <w:szCs w:val="16"/>
    </w:rPr>
  </w:style>
  <w:style w:type="paragraph" w:styleId="Normaalweb">
    <w:name w:val="Normal (Web)"/>
    <w:basedOn w:val="Standaard"/>
    <w:uiPriority w:val="99"/>
    <w:unhideWhenUsed/>
    <w:rsid w:val="00645623"/>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8F724F"/>
    <w:pPr>
      <w:ind w:left="720"/>
      <w:contextualSpacing/>
    </w:pPr>
  </w:style>
  <w:style w:type="paragraph" w:customStyle="1" w:styleId="meta">
    <w:name w:val="meta"/>
    <w:basedOn w:val="Standaard"/>
    <w:rsid w:val="00EE50A5"/>
    <w:pPr>
      <w:spacing w:before="100" w:beforeAutospacing="1" w:after="393"/>
    </w:pPr>
    <w:rPr>
      <w:rFonts w:ascii="Times New Roman" w:hAnsi="Times New Roman"/>
      <w:sz w:val="24"/>
      <w:szCs w:val="24"/>
    </w:rPr>
  </w:style>
  <w:style w:type="paragraph" w:styleId="Geenafstand">
    <w:name w:val="No Spacing"/>
    <w:uiPriority w:val="1"/>
    <w:qFormat/>
    <w:rsid w:val="00160A15"/>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C25F5"/>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5D50CE"/>
    <w:rPr>
      <w:rFonts w:ascii="Tahoma" w:hAnsi="Tahoma" w:cs="Tahoma"/>
      <w:sz w:val="16"/>
      <w:szCs w:val="16"/>
    </w:rPr>
  </w:style>
  <w:style w:type="character" w:customStyle="1" w:styleId="BallontekstChar">
    <w:name w:val="Ballontekst Char"/>
    <w:basedOn w:val="Standaardalinea-lettertype"/>
    <w:link w:val="Ballontekst"/>
    <w:rsid w:val="005D50CE"/>
    <w:rPr>
      <w:rFonts w:ascii="Tahoma" w:hAnsi="Tahoma" w:cs="Tahoma"/>
      <w:sz w:val="16"/>
      <w:szCs w:val="16"/>
    </w:rPr>
  </w:style>
  <w:style w:type="paragraph" w:styleId="Normaalweb">
    <w:name w:val="Normal (Web)"/>
    <w:basedOn w:val="Standaard"/>
    <w:uiPriority w:val="99"/>
    <w:unhideWhenUsed/>
    <w:rsid w:val="00645623"/>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8F724F"/>
    <w:pPr>
      <w:ind w:left="720"/>
      <w:contextualSpacing/>
    </w:pPr>
  </w:style>
  <w:style w:type="paragraph" w:customStyle="1" w:styleId="meta">
    <w:name w:val="meta"/>
    <w:basedOn w:val="Standaard"/>
    <w:rsid w:val="00EE50A5"/>
    <w:pPr>
      <w:spacing w:before="100" w:beforeAutospacing="1" w:after="393"/>
    </w:pPr>
    <w:rPr>
      <w:rFonts w:ascii="Times New Roman" w:hAnsi="Times New Roman"/>
      <w:sz w:val="24"/>
      <w:szCs w:val="24"/>
    </w:rPr>
  </w:style>
  <w:style w:type="paragraph" w:styleId="Geenafstand">
    <w:name w:val="No Spacing"/>
    <w:uiPriority w:val="1"/>
    <w:qFormat/>
    <w:rsid w:val="00160A15"/>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24719007">
      <w:bodyDiv w:val="1"/>
      <w:marLeft w:val="0"/>
      <w:marRight w:val="0"/>
      <w:marTop w:val="0"/>
      <w:marBottom w:val="0"/>
      <w:divBdr>
        <w:top w:val="none" w:sz="0" w:space="0" w:color="auto"/>
        <w:left w:val="none" w:sz="0" w:space="0" w:color="auto"/>
        <w:bottom w:val="none" w:sz="0" w:space="0" w:color="auto"/>
        <w:right w:val="none" w:sz="0" w:space="0" w:color="auto"/>
      </w:divBdr>
    </w:div>
    <w:div w:id="59183554">
      <w:bodyDiv w:val="1"/>
      <w:marLeft w:val="0"/>
      <w:marRight w:val="0"/>
      <w:marTop w:val="0"/>
      <w:marBottom w:val="0"/>
      <w:divBdr>
        <w:top w:val="none" w:sz="0" w:space="0" w:color="auto"/>
        <w:left w:val="none" w:sz="0" w:space="0" w:color="auto"/>
        <w:bottom w:val="none" w:sz="0" w:space="0" w:color="auto"/>
        <w:right w:val="none" w:sz="0" w:space="0" w:color="auto"/>
      </w:divBdr>
    </w:div>
    <w:div w:id="235550132">
      <w:bodyDiv w:val="1"/>
      <w:marLeft w:val="0"/>
      <w:marRight w:val="0"/>
      <w:marTop w:val="0"/>
      <w:marBottom w:val="0"/>
      <w:divBdr>
        <w:top w:val="none" w:sz="0" w:space="0" w:color="auto"/>
        <w:left w:val="none" w:sz="0" w:space="0" w:color="auto"/>
        <w:bottom w:val="none" w:sz="0" w:space="0" w:color="auto"/>
        <w:right w:val="none" w:sz="0" w:space="0" w:color="auto"/>
      </w:divBdr>
    </w:div>
    <w:div w:id="831065513">
      <w:bodyDiv w:val="1"/>
      <w:marLeft w:val="0"/>
      <w:marRight w:val="0"/>
      <w:marTop w:val="0"/>
      <w:marBottom w:val="0"/>
      <w:divBdr>
        <w:top w:val="none" w:sz="0" w:space="0" w:color="auto"/>
        <w:left w:val="none" w:sz="0" w:space="0" w:color="auto"/>
        <w:bottom w:val="none" w:sz="0" w:space="0" w:color="auto"/>
        <w:right w:val="none" w:sz="0" w:space="0" w:color="auto"/>
      </w:divBdr>
    </w:div>
    <w:div w:id="869729822">
      <w:bodyDiv w:val="1"/>
      <w:marLeft w:val="0"/>
      <w:marRight w:val="0"/>
      <w:marTop w:val="0"/>
      <w:marBottom w:val="0"/>
      <w:divBdr>
        <w:top w:val="none" w:sz="0" w:space="0" w:color="auto"/>
        <w:left w:val="none" w:sz="0" w:space="0" w:color="auto"/>
        <w:bottom w:val="none" w:sz="0" w:space="0" w:color="auto"/>
        <w:right w:val="none" w:sz="0" w:space="0" w:color="auto"/>
      </w:divBdr>
      <w:divsChild>
        <w:div w:id="517232904">
          <w:marLeft w:val="0"/>
          <w:marRight w:val="0"/>
          <w:marTop w:val="0"/>
          <w:marBottom w:val="0"/>
          <w:divBdr>
            <w:top w:val="none" w:sz="0" w:space="0" w:color="auto"/>
            <w:left w:val="none" w:sz="0" w:space="0" w:color="auto"/>
            <w:bottom w:val="none" w:sz="0" w:space="0" w:color="auto"/>
            <w:right w:val="none" w:sz="0" w:space="0" w:color="auto"/>
          </w:divBdr>
          <w:divsChild>
            <w:div w:id="237252122">
              <w:marLeft w:val="0"/>
              <w:marRight w:val="0"/>
              <w:marTop w:val="0"/>
              <w:marBottom w:val="0"/>
              <w:divBdr>
                <w:top w:val="none" w:sz="0" w:space="0" w:color="auto"/>
                <w:left w:val="none" w:sz="0" w:space="0" w:color="auto"/>
                <w:bottom w:val="none" w:sz="0" w:space="0" w:color="auto"/>
                <w:right w:val="none" w:sz="0" w:space="0" w:color="auto"/>
              </w:divBdr>
              <w:divsChild>
                <w:div w:id="280696867">
                  <w:marLeft w:val="0"/>
                  <w:marRight w:val="0"/>
                  <w:marTop w:val="0"/>
                  <w:marBottom w:val="0"/>
                  <w:divBdr>
                    <w:top w:val="none" w:sz="0" w:space="0" w:color="auto"/>
                    <w:left w:val="none" w:sz="0" w:space="0" w:color="auto"/>
                    <w:bottom w:val="none" w:sz="0" w:space="0" w:color="auto"/>
                    <w:right w:val="none" w:sz="0" w:space="0" w:color="auto"/>
                  </w:divBdr>
                  <w:divsChild>
                    <w:div w:id="18437783">
                      <w:marLeft w:val="0"/>
                      <w:marRight w:val="0"/>
                      <w:marTop w:val="0"/>
                      <w:marBottom w:val="0"/>
                      <w:divBdr>
                        <w:top w:val="none" w:sz="0" w:space="0" w:color="auto"/>
                        <w:left w:val="none" w:sz="0" w:space="0" w:color="auto"/>
                        <w:bottom w:val="none" w:sz="0" w:space="0" w:color="auto"/>
                        <w:right w:val="none" w:sz="0" w:space="0" w:color="auto"/>
                      </w:divBdr>
                      <w:divsChild>
                        <w:div w:id="4647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Van der Molen</cp:lastModifiedBy>
  <cp:revision>2</cp:revision>
  <cp:lastPrinted>2014-01-22T09:29:00Z</cp:lastPrinted>
  <dcterms:created xsi:type="dcterms:W3CDTF">2014-01-23T13:14:00Z</dcterms:created>
  <dcterms:modified xsi:type="dcterms:W3CDTF">2014-01-23T13:14:00Z</dcterms:modified>
</cp:coreProperties>
</file>